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667" w:rsidRPr="009A5EC0" w:rsidRDefault="00B52667" w:rsidP="00B52667">
      <w:pPr>
        <w:jc w:val="center"/>
        <w:rPr>
          <w:sz w:val="22"/>
          <w:szCs w:val="22"/>
        </w:rPr>
      </w:pPr>
      <w:r w:rsidRPr="009A5EC0">
        <w:rPr>
          <w:sz w:val="22"/>
          <w:szCs w:val="22"/>
        </w:rPr>
        <w:t>Florida Department of Environmental Protection</w:t>
      </w:r>
    </w:p>
    <w:p w:rsidR="00B52667" w:rsidRPr="009A5EC0" w:rsidRDefault="00B52667" w:rsidP="00261F61">
      <w:pPr>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1C3E69" w:rsidRPr="001C3E69">
        <w:rPr>
          <w:sz w:val="22"/>
          <w:szCs w:val="22"/>
        </w:rPr>
        <w:t>1010</w:t>
      </w:r>
      <w:r w:rsidR="00664C30">
        <w:rPr>
          <w:sz w:val="22"/>
          <w:szCs w:val="22"/>
        </w:rPr>
        <w:t>524</w:t>
      </w:r>
      <w:r w:rsidR="001C3E69" w:rsidRPr="001C3E69">
        <w:rPr>
          <w:sz w:val="22"/>
          <w:szCs w:val="22"/>
        </w:rPr>
        <w:t>-0</w:t>
      </w:r>
      <w:r w:rsidR="00664C30">
        <w:rPr>
          <w:sz w:val="22"/>
          <w:szCs w:val="22"/>
        </w:rPr>
        <w:t>01</w:t>
      </w:r>
      <w:r w:rsidR="001C3E69" w:rsidRPr="001C3E69">
        <w:rPr>
          <w:sz w:val="22"/>
          <w:szCs w:val="22"/>
        </w:rPr>
        <w:t>-AC (PSD-FL-444)</w:t>
      </w:r>
    </w:p>
    <w:p w:rsidR="00B52667" w:rsidRPr="009A5EC0" w:rsidRDefault="001C3E69" w:rsidP="00B52667">
      <w:pPr>
        <w:widowControl w:val="0"/>
        <w:jc w:val="center"/>
        <w:rPr>
          <w:sz w:val="22"/>
          <w:szCs w:val="22"/>
        </w:rPr>
      </w:pPr>
      <w:r w:rsidRPr="001C3E69">
        <w:rPr>
          <w:sz w:val="22"/>
          <w:szCs w:val="22"/>
        </w:rPr>
        <w:t>Shady Hills Energy Center, LLC</w:t>
      </w:r>
      <w:r w:rsidR="009A5EC0">
        <w:rPr>
          <w:sz w:val="22"/>
          <w:szCs w:val="22"/>
        </w:rPr>
        <w:t xml:space="preserve">, </w:t>
      </w:r>
      <w:r w:rsidRPr="001C3E69">
        <w:rPr>
          <w:sz w:val="22"/>
          <w:szCs w:val="22"/>
        </w:rPr>
        <w:t>Shady Hills Combined Cycle Facility</w:t>
      </w:r>
    </w:p>
    <w:p w:rsidR="00B52667" w:rsidRPr="009A5EC0" w:rsidRDefault="001C3E69" w:rsidP="00B52667">
      <w:pPr>
        <w:spacing w:after="120"/>
        <w:jc w:val="center"/>
        <w:rPr>
          <w:sz w:val="22"/>
          <w:szCs w:val="22"/>
        </w:rPr>
      </w:pPr>
      <w:r w:rsidRPr="001C3E69">
        <w:rPr>
          <w:sz w:val="22"/>
          <w:szCs w:val="22"/>
        </w:rPr>
        <w:t>Pasco</w:t>
      </w:r>
      <w:r w:rsidR="00B52667" w:rsidRPr="009A5EC0">
        <w:rPr>
          <w:sz w:val="22"/>
          <w:szCs w:val="22"/>
        </w:rPr>
        <w:t xml:space="preserve"> County, Florida</w:t>
      </w:r>
    </w:p>
    <w:p w:rsidR="00B52667" w:rsidRPr="009A5EC0" w:rsidRDefault="00B52667" w:rsidP="001B26BC">
      <w:pPr>
        <w:spacing w:after="120"/>
        <w:rPr>
          <w:sz w:val="22"/>
          <w:szCs w:val="22"/>
        </w:rPr>
      </w:pPr>
      <w:r w:rsidRPr="009A5EC0">
        <w:rPr>
          <w:b/>
          <w:sz w:val="22"/>
          <w:szCs w:val="22"/>
        </w:rPr>
        <w:t>Applicant</w:t>
      </w:r>
      <w:r w:rsidRPr="009A5EC0">
        <w:rPr>
          <w:sz w:val="22"/>
          <w:szCs w:val="22"/>
        </w:rPr>
        <w:t xml:space="preserve">:  The applicant for this project is </w:t>
      </w:r>
      <w:r w:rsidR="001C3E69" w:rsidRPr="001C3E69">
        <w:rPr>
          <w:sz w:val="22"/>
          <w:szCs w:val="22"/>
        </w:rPr>
        <w:t xml:space="preserve">Shady Hills Energy Center, </w:t>
      </w:r>
      <w:r w:rsidR="00806F6C" w:rsidRPr="000E1A1D">
        <w:rPr>
          <w:sz w:val="22"/>
          <w:szCs w:val="22"/>
        </w:rPr>
        <w:t>L.L.C.</w:t>
      </w:r>
      <w:r w:rsidR="003028A6">
        <w:rPr>
          <w:sz w:val="22"/>
          <w:szCs w:val="22"/>
        </w:rPr>
        <w:t>, (SHEC)</w:t>
      </w:r>
      <w:r w:rsidRPr="009A5EC0">
        <w:rPr>
          <w:sz w:val="22"/>
          <w:szCs w:val="22"/>
        </w:rPr>
        <w:t xml:space="preserve">.  The applicant’s authorized representative and mailing address is:  </w:t>
      </w:r>
      <w:r w:rsidR="00845A94">
        <w:rPr>
          <w:sz w:val="22"/>
          <w:szCs w:val="22"/>
        </w:rPr>
        <w:t xml:space="preserve">Mr. </w:t>
      </w:r>
      <w:r w:rsidR="001C3E69" w:rsidRPr="001C3E69">
        <w:rPr>
          <w:sz w:val="22"/>
          <w:szCs w:val="22"/>
        </w:rPr>
        <w:t>Roy S. Belden, Vice President</w:t>
      </w:r>
      <w:r w:rsidR="009A5EC0" w:rsidRPr="001C3E69">
        <w:rPr>
          <w:sz w:val="22"/>
          <w:szCs w:val="22"/>
        </w:rPr>
        <w:t xml:space="preserve">, </w:t>
      </w:r>
      <w:r w:rsidR="003028A6">
        <w:rPr>
          <w:sz w:val="22"/>
          <w:szCs w:val="22"/>
        </w:rPr>
        <w:t>SHEC</w:t>
      </w:r>
      <w:r w:rsidR="001C3E69" w:rsidRPr="001C3E69">
        <w:rPr>
          <w:sz w:val="22"/>
          <w:szCs w:val="22"/>
        </w:rPr>
        <w:t>,</w:t>
      </w:r>
      <w:r w:rsidR="009A5EC0" w:rsidRPr="001C3E69">
        <w:rPr>
          <w:sz w:val="22"/>
          <w:szCs w:val="22"/>
        </w:rPr>
        <w:t xml:space="preserve"> </w:t>
      </w:r>
      <w:r w:rsidR="001C3E69" w:rsidRPr="001C3E69">
        <w:rPr>
          <w:sz w:val="22"/>
          <w:szCs w:val="22"/>
        </w:rPr>
        <w:t>901 Main Avenue</w:t>
      </w:r>
      <w:r w:rsidR="009A5EC0" w:rsidRPr="001C3E69">
        <w:rPr>
          <w:sz w:val="22"/>
          <w:szCs w:val="22"/>
        </w:rPr>
        <w:t xml:space="preserve">, </w:t>
      </w:r>
      <w:r w:rsidR="001C3E69" w:rsidRPr="001C3E69">
        <w:rPr>
          <w:sz w:val="22"/>
          <w:szCs w:val="22"/>
        </w:rPr>
        <w:t>Norwalk</w:t>
      </w:r>
      <w:r w:rsidR="009A5EC0" w:rsidRPr="001C3E69">
        <w:rPr>
          <w:sz w:val="22"/>
          <w:szCs w:val="22"/>
        </w:rPr>
        <w:t xml:space="preserve">, </w:t>
      </w:r>
      <w:r w:rsidR="001C3E69" w:rsidRPr="001C3E69">
        <w:rPr>
          <w:sz w:val="22"/>
          <w:szCs w:val="22"/>
        </w:rPr>
        <w:t>Connecticut 06851.</w:t>
      </w:r>
    </w:p>
    <w:p w:rsidR="00B52667" w:rsidRPr="009A5EC0" w:rsidRDefault="00B52667" w:rsidP="001B26BC">
      <w:pPr>
        <w:spacing w:after="120"/>
        <w:rPr>
          <w:sz w:val="22"/>
          <w:szCs w:val="22"/>
        </w:rPr>
      </w:pPr>
      <w:r w:rsidRPr="009A5EC0">
        <w:rPr>
          <w:b/>
          <w:sz w:val="22"/>
          <w:szCs w:val="22"/>
        </w:rPr>
        <w:t>Facility Location</w:t>
      </w:r>
      <w:r w:rsidRPr="009A5EC0">
        <w:rPr>
          <w:sz w:val="22"/>
          <w:szCs w:val="22"/>
        </w:rPr>
        <w:t xml:space="preserve">:  </w:t>
      </w:r>
      <w:r w:rsidR="00E37E14" w:rsidRPr="00E37E14">
        <w:rPr>
          <w:sz w:val="22"/>
          <w:szCs w:val="22"/>
        </w:rPr>
        <w:t>SHEC</w:t>
      </w:r>
      <w:r w:rsidR="001B26BC" w:rsidRPr="00E37E14">
        <w:rPr>
          <w:sz w:val="22"/>
          <w:szCs w:val="22"/>
        </w:rPr>
        <w:t xml:space="preserve"> proposes to construct</w:t>
      </w:r>
      <w:r w:rsidR="00E37E14" w:rsidRPr="00E37E14">
        <w:rPr>
          <w:sz w:val="22"/>
          <w:szCs w:val="22"/>
        </w:rPr>
        <w:t xml:space="preserve"> and operate </w:t>
      </w:r>
      <w:r w:rsidR="001B26BC" w:rsidRPr="00E37E14">
        <w:rPr>
          <w:sz w:val="22"/>
          <w:szCs w:val="22"/>
        </w:rPr>
        <w:t xml:space="preserve">the new </w:t>
      </w:r>
      <w:r w:rsidR="00E37E14" w:rsidRPr="00E37E14">
        <w:rPr>
          <w:sz w:val="22"/>
          <w:szCs w:val="22"/>
        </w:rPr>
        <w:t>Shady</w:t>
      </w:r>
      <w:r w:rsidR="00E37E14">
        <w:rPr>
          <w:sz w:val="22"/>
          <w:szCs w:val="22"/>
        </w:rPr>
        <w:t xml:space="preserve"> Hills Combined Cycle Facility</w:t>
      </w:r>
      <w:r w:rsidR="006379EA">
        <w:rPr>
          <w:sz w:val="22"/>
          <w:szCs w:val="22"/>
        </w:rPr>
        <w:t xml:space="preserve"> (SHCCF)</w:t>
      </w:r>
      <w:r w:rsidR="001B26BC" w:rsidRPr="004357DC">
        <w:rPr>
          <w:sz w:val="22"/>
          <w:szCs w:val="22"/>
        </w:rPr>
        <w:t xml:space="preserve">, </w:t>
      </w:r>
      <w:r w:rsidR="001B26BC" w:rsidRPr="006379EA">
        <w:rPr>
          <w:sz w:val="22"/>
          <w:szCs w:val="22"/>
        </w:rPr>
        <w:t xml:space="preserve">which will </w:t>
      </w:r>
      <w:r w:rsidR="00261F61" w:rsidRPr="006379EA">
        <w:rPr>
          <w:sz w:val="22"/>
          <w:szCs w:val="22"/>
        </w:rPr>
        <w:t>be in</w:t>
      </w:r>
      <w:r w:rsidR="001B26BC" w:rsidRPr="004357DC">
        <w:rPr>
          <w:sz w:val="22"/>
          <w:szCs w:val="22"/>
        </w:rPr>
        <w:t xml:space="preserve"> </w:t>
      </w:r>
      <w:r w:rsidR="006379EA">
        <w:rPr>
          <w:sz w:val="22"/>
          <w:szCs w:val="22"/>
        </w:rPr>
        <w:t>Pasco</w:t>
      </w:r>
      <w:r w:rsidR="001B26BC" w:rsidRPr="004357DC">
        <w:rPr>
          <w:sz w:val="22"/>
          <w:szCs w:val="22"/>
        </w:rPr>
        <w:t xml:space="preserve"> County at </w:t>
      </w:r>
      <w:r w:rsidR="006379EA" w:rsidRPr="006379EA">
        <w:rPr>
          <w:sz w:val="22"/>
          <w:szCs w:val="22"/>
        </w:rPr>
        <w:t>14240 Merchant Energy Way</w:t>
      </w:r>
      <w:r w:rsidR="001B26BC">
        <w:rPr>
          <w:sz w:val="22"/>
          <w:szCs w:val="22"/>
        </w:rPr>
        <w:t xml:space="preserve"> in</w:t>
      </w:r>
      <w:r w:rsidR="001B26BC" w:rsidRPr="004357DC">
        <w:rPr>
          <w:sz w:val="22"/>
          <w:szCs w:val="22"/>
        </w:rPr>
        <w:t xml:space="preserve"> </w:t>
      </w:r>
      <w:r w:rsidR="006379EA">
        <w:rPr>
          <w:sz w:val="22"/>
          <w:szCs w:val="22"/>
        </w:rPr>
        <w:t>Shady Hills</w:t>
      </w:r>
      <w:r w:rsidR="001B26BC" w:rsidRPr="004357DC">
        <w:rPr>
          <w:sz w:val="22"/>
          <w:szCs w:val="22"/>
        </w:rPr>
        <w:t xml:space="preserve">, </w:t>
      </w:r>
      <w:r w:rsidR="001B26BC" w:rsidRPr="000E1A1D">
        <w:rPr>
          <w:sz w:val="22"/>
          <w:szCs w:val="22"/>
        </w:rPr>
        <w:t>Florida.</w:t>
      </w:r>
      <w:r w:rsidR="000E1A1D" w:rsidRPr="000E1A1D">
        <w:rPr>
          <w:sz w:val="22"/>
          <w:szCs w:val="22"/>
        </w:rPr>
        <w:t xml:space="preserve">  The SHCCF project is intended to be separate from the existing Shady Hills Generating Station (SHGS), which is owned and operated by a separate entit</w:t>
      </w:r>
      <w:r w:rsidR="00261F61">
        <w:rPr>
          <w:sz w:val="22"/>
          <w:szCs w:val="22"/>
        </w:rPr>
        <w:t>y, Shady Hills Power Company, LLC</w:t>
      </w:r>
      <w:r w:rsidR="000E1A1D" w:rsidRPr="000E1A1D">
        <w:rPr>
          <w:sz w:val="22"/>
          <w:szCs w:val="22"/>
        </w:rPr>
        <w:t xml:space="preserve"> (SHPC)</w:t>
      </w:r>
      <w:r w:rsidR="00806F6C">
        <w:rPr>
          <w:sz w:val="22"/>
          <w:szCs w:val="22"/>
        </w:rPr>
        <w:t>.</w:t>
      </w:r>
    </w:p>
    <w:p w:rsidR="00865CD9" w:rsidRDefault="00B52667" w:rsidP="001B26BC">
      <w:pPr>
        <w:spacing w:after="120"/>
        <w:rPr>
          <w:sz w:val="22"/>
          <w:szCs w:val="22"/>
          <w:highlight w:val="yellow"/>
        </w:rPr>
      </w:pPr>
      <w:r w:rsidRPr="009A5EC0">
        <w:rPr>
          <w:b/>
          <w:sz w:val="22"/>
          <w:szCs w:val="22"/>
        </w:rPr>
        <w:t>Project</w:t>
      </w:r>
      <w:r w:rsidRPr="00496937">
        <w:rPr>
          <w:sz w:val="22"/>
          <w:szCs w:val="22"/>
        </w:rPr>
        <w:t xml:space="preserve">:  </w:t>
      </w:r>
      <w:r w:rsidR="00496937" w:rsidRPr="00496937">
        <w:rPr>
          <w:sz w:val="22"/>
          <w:szCs w:val="22"/>
        </w:rPr>
        <w:t xml:space="preserve">The </w:t>
      </w:r>
      <w:r w:rsidR="00496937">
        <w:rPr>
          <w:sz w:val="22"/>
          <w:szCs w:val="22"/>
        </w:rPr>
        <w:t xml:space="preserve">SHCCF </w:t>
      </w:r>
      <w:r w:rsidR="00496937" w:rsidRPr="00496937">
        <w:rPr>
          <w:sz w:val="22"/>
          <w:szCs w:val="22"/>
        </w:rPr>
        <w:t xml:space="preserve">will be constructed on </w:t>
      </w:r>
      <w:r w:rsidR="00496937">
        <w:rPr>
          <w:sz w:val="22"/>
          <w:szCs w:val="22"/>
        </w:rPr>
        <w:t xml:space="preserve">an </w:t>
      </w:r>
      <w:r w:rsidR="001350AB">
        <w:rPr>
          <w:sz w:val="22"/>
          <w:szCs w:val="22"/>
        </w:rPr>
        <w:t>approximately</w:t>
      </w:r>
      <w:r w:rsidR="001350AB" w:rsidRPr="00496937">
        <w:rPr>
          <w:sz w:val="22"/>
          <w:szCs w:val="22"/>
        </w:rPr>
        <w:t xml:space="preserve"> </w:t>
      </w:r>
      <w:r w:rsidR="00496937" w:rsidRPr="00496937">
        <w:rPr>
          <w:sz w:val="22"/>
          <w:szCs w:val="22"/>
        </w:rPr>
        <w:t>14-acre parcel east of the existing SHGS power island</w:t>
      </w:r>
      <w:r w:rsidR="00A353BA">
        <w:rPr>
          <w:sz w:val="22"/>
          <w:szCs w:val="22"/>
        </w:rPr>
        <w:t xml:space="preserve"> (facility ID No.</w:t>
      </w:r>
      <w:r w:rsidR="00A353BA" w:rsidRPr="00A353BA">
        <w:t xml:space="preserve"> </w:t>
      </w:r>
      <w:r w:rsidR="00A353BA" w:rsidRPr="00A353BA">
        <w:rPr>
          <w:sz w:val="22"/>
          <w:szCs w:val="22"/>
        </w:rPr>
        <w:t>1010373</w:t>
      </w:r>
      <w:r w:rsidR="00A353BA">
        <w:rPr>
          <w:sz w:val="22"/>
          <w:szCs w:val="22"/>
        </w:rPr>
        <w:t>)</w:t>
      </w:r>
      <w:r w:rsidR="00496937" w:rsidRPr="00496937">
        <w:rPr>
          <w:sz w:val="22"/>
          <w:szCs w:val="22"/>
        </w:rPr>
        <w:t xml:space="preserve">.  The </w:t>
      </w:r>
      <w:r w:rsidR="00496937">
        <w:rPr>
          <w:sz w:val="22"/>
          <w:szCs w:val="22"/>
        </w:rPr>
        <w:t>new facility</w:t>
      </w:r>
      <w:r w:rsidR="00496937" w:rsidRPr="00496937">
        <w:rPr>
          <w:sz w:val="22"/>
          <w:szCs w:val="22"/>
        </w:rPr>
        <w:t xml:space="preserve"> will consist of a 573-megawatt (MW) (winter) 1-on-1 combined cycle unit which includes a heat recovery steam gen</w:t>
      </w:r>
      <w:r w:rsidR="00496937">
        <w:rPr>
          <w:sz w:val="22"/>
          <w:szCs w:val="22"/>
        </w:rPr>
        <w:t>erator with duct firing,</w:t>
      </w:r>
      <w:r w:rsidR="00496937" w:rsidRPr="00496937">
        <w:rPr>
          <w:sz w:val="22"/>
          <w:szCs w:val="22"/>
        </w:rPr>
        <w:t xml:space="preserve"> along with supporting equipment.  Natural gas will be the only permitted fuel for the combined cycle unit.  The natural gas will be provided by an existing pipeline connection t</w:t>
      </w:r>
      <w:r w:rsidR="00261F61">
        <w:rPr>
          <w:sz w:val="22"/>
          <w:szCs w:val="22"/>
        </w:rPr>
        <w:t xml:space="preserve">o the Florida Gas Transmission </w:t>
      </w:r>
      <w:r w:rsidR="00496937" w:rsidRPr="00496937">
        <w:rPr>
          <w:sz w:val="22"/>
          <w:szCs w:val="22"/>
        </w:rPr>
        <w:t xml:space="preserve">lateral.  Other sources of air emissions will include a natural gas fired auxiliary boiler, </w:t>
      </w:r>
      <w:r w:rsidR="00CA2374">
        <w:rPr>
          <w:sz w:val="22"/>
          <w:szCs w:val="22"/>
        </w:rPr>
        <w:t xml:space="preserve">two circuit breakers, </w:t>
      </w:r>
      <w:r w:rsidR="00496937" w:rsidRPr="00496937">
        <w:rPr>
          <w:sz w:val="22"/>
          <w:szCs w:val="22"/>
        </w:rPr>
        <w:t>one emergency diesel generator, an emergency diesel fire pump engine and a mechanical draft auxiliary cooling system</w:t>
      </w:r>
      <w:r w:rsidR="001015AF">
        <w:rPr>
          <w:sz w:val="22"/>
          <w:szCs w:val="22"/>
        </w:rPr>
        <w:t>.</w:t>
      </w:r>
    </w:p>
    <w:p w:rsidR="00B52667" w:rsidRPr="00865CD9" w:rsidRDefault="001B26BC" w:rsidP="00865CD9">
      <w:pPr>
        <w:spacing w:after="120"/>
        <w:rPr>
          <w:bCs/>
          <w:sz w:val="22"/>
          <w:szCs w:val="22"/>
        </w:rPr>
      </w:pPr>
      <w:r w:rsidRPr="00865CD9">
        <w:rPr>
          <w:bCs/>
          <w:sz w:val="22"/>
          <w:szCs w:val="22"/>
        </w:rPr>
        <w:t xml:space="preserve">The project is subject to preconstruction review for the Prevention of Significant Deterioration (PSD) of Air Quality in accordance with Rule 62-212.400, </w:t>
      </w:r>
      <w:r w:rsidR="00E23495">
        <w:rPr>
          <w:bCs/>
          <w:sz w:val="22"/>
          <w:szCs w:val="22"/>
        </w:rPr>
        <w:t>Florida Administrative Code (</w:t>
      </w:r>
      <w:r w:rsidRPr="00865CD9">
        <w:rPr>
          <w:bCs/>
          <w:sz w:val="22"/>
          <w:szCs w:val="22"/>
        </w:rPr>
        <w:t>F.A.C.</w:t>
      </w:r>
      <w:r w:rsidR="00E23495">
        <w:rPr>
          <w:bCs/>
          <w:sz w:val="22"/>
          <w:szCs w:val="22"/>
        </w:rPr>
        <w:t xml:space="preserve">).  </w:t>
      </w:r>
      <w:r w:rsidR="00B52667" w:rsidRPr="00865CD9">
        <w:rPr>
          <w:bCs/>
          <w:sz w:val="22"/>
          <w:szCs w:val="22"/>
        </w:rPr>
        <w:t xml:space="preserve">Based on the air permit application, the project will result in emissions </w:t>
      </w:r>
      <w:r w:rsidR="00B52667" w:rsidRPr="00733989">
        <w:rPr>
          <w:bCs/>
          <w:sz w:val="22"/>
          <w:szCs w:val="22"/>
        </w:rPr>
        <w:t xml:space="preserve">increases of:  </w:t>
      </w:r>
      <w:r w:rsidR="00733989" w:rsidRPr="00733989">
        <w:rPr>
          <w:bCs/>
          <w:sz w:val="22"/>
          <w:szCs w:val="22"/>
        </w:rPr>
        <w:t>187.5</w:t>
      </w:r>
      <w:r w:rsidR="00B52667" w:rsidRPr="00733989">
        <w:rPr>
          <w:bCs/>
          <w:sz w:val="22"/>
          <w:szCs w:val="22"/>
        </w:rPr>
        <w:t xml:space="preserve"> tons per year of carbon monoxide (CO); </w:t>
      </w:r>
      <w:r w:rsidR="00733989" w:rsidRPr="00733989">
        <w:rPr>
          <w:bCs/>
          <w:sz w:val="22"/>
          <w:szCs w:val="22"/>
        </w:rPr>
        <w:t>126.2</w:t>
      </w:r>
      <w:r w:rsidR="00F15093" w:rsidRPr="00733989">
        <w:rPr>
          <w:bCs/>
          <w:sz w:val="22"/>
          <w:szCs w:val="22"/>
        </w:rPr>
        <w:t xml:space="preserve"> tons per year of nitrogen oxides (NO</w:t>
      </w:r>
      <w:r w:rsidR="00F15093" w:rsidRPr="00733989">
        <w:rPr>
          <w:bCs/>
          <w:sz w:val="22"/>
          <w:szCs w:val="22"/>
          <w:vertAlign w:val="subscript"/>
        </w:rPr>
        <w:t>X</w:t>
      </w:r>
      <w:r w:rsidR="00F15093" w:rsidRPr="00733989">
        <w:rPr>
          <w:bCs/>
          <w:sz w:val="22"/>
          <w:szCs w:val="22"/>
        </w:rPr>
        <w:t xml:space="preserve">); </w:t>
      </w:r>
      <w:r w:rsidR="00733989" w:rsidRPr="00733989">
        <w:rPr>
          <w:bCs/>
          <w:sz w:val="22"/>
          <w:szCs w:val="22"/>
        </w:rPr>
        <w:t xml:space="preserve">76.0 </w:t>
      </w:r>
      <w:r w:rsidR="00B52667" w:rsidRPr="00733989">
        <w:rPr>
          <w:bCs/>
          <w:sz w:val="22"/>
          <w:szCs w:val="22"/>
        </w:rPr>
        <w:t xml:space="preserve">tons per year of particulate matter (PM); </w:t>
      </w:r>
      <w:r w:rsidR="00733989" w:rsidRPr="00733989">
        <w:rPr>
          <w:bCs/>
          <w:sz w:val="22"/>
          <w:szCs w:val="22"/>
        </w:rPr>
        <w:t>63.1</w:t>
      </w:r>
      <w:r w:rsidR="00F90BBF" w:rsidRPr="00733989">
        <w:rPr>
          <w:bCs/>
          <w:sz w:val="22"/>
          <w:szCs w:val="22"/>
        </w:rPr>
        <w:t xml:space="preserve"> </w:t>
      </w:r>
      <w:r w:rsidR="00B52667" w:rsidRPr="00733989">
        <w:rPr>
          <w:bCs/>
          <w:sz w:val="22"/>
          <w:szCs w:val="22"/>
        </w:rPr>
        <w:t xml:space="preserve">tons per year of particulate matter with a mean diameter of 10 microns </w:t>
      </w:r>
      <w:r w:rsidR="00F15093" w:rsidRPr="00733989">
        <w:rPr>
          <w:bCs/>
          <w:sz w:val="22"/>
          <w:szCs w:val="22"/>
        </w:rPr>
        <w:t xml:space="preserve">or less </w:t>
      </w:r>
      <w:r w:rsidR="00B52667" w:rsidRPr="00733989">
        <w:rPr>
          <w:bCs/>
          <w:sz w:val="22"/>
          <w:szCs w:val="22"/>
        </w:rPr>
        <w:t>(PM</w:t>
      </w:r>
      <w:r w:rsidR="00B52667" w:rsidRPr="00733989">
        <w:rPr>
          <w:bCs/>
          <w:sz w:val="22"/>
          <w:szCs w:val="22"/>
          <w:vertAlign w:val="subscript"/>
        </w:rPr>
        <w:t>10</w:t>
      </w:r>
      <w:r w:rsidR="00B52667" w:rsidRPr="00733989">
        <w:rPr>
          <w:bCs/>
          <w:sz w:val="22"/>
          <w:szCs w:val="22"/>
        </w:rPr>
        <w:t xml:space="preserve">); </w:t>
      </w:r>
      <w:r w:rsidR="00733989" w:rsidRPr="00733989">
        <w:rPr>
          <w:bCs/>
          <w:sz w:val="22"/>
          <w:szCs w:val="22"/>
        </w:rPr>
        <w:t>59.9</w:t>
      </w:r>
      <w:r w:rsidR="00F90BBF" w:rsidRPr="00733989">
        <w:rPr>
          <w:bCs/>
          <w:sz w:val="22"/>
          <w:szCs w:val="22"/>
        </w:rPr>
        <w:t xml:space="preserve"> tons per year of particulate matter with a mean diameter of </w:t>
      </w:r>
      <w:r w:rsidR="00F15093" w:rsidRPr="00733989">
        <w:rPr>
          <w:bCs/>
          <w:sz w:val="22"/>
          <w:szCs w:val="22"/>
        </w:rPr>
        <w:t>2.5</w:t>
      </w:r>
      <w:r w:rsidR="00F90BBF" w:rsidRPr="00733989">
        <w:rPr>
          <w:bCs/>
          <w:sz w:val="22"/>
          <w:szCs w:val="22"/>
        </w:rPr>
        <w:t xml:space="preserve"> microns </w:t>
      </w:r>
      <w:r w:rsidR="00F15093" w:rsidRPr="00733989">
        <w:rPr>
          <w:bCs/>
          <w:sz w:val="22"/>
          <w:szCs w:val="22"/>
        </w:rPr>
        <w:t xml:space="preserve">or less </w:t>
      </w:r>
      <w:r w:rsidR="00F90BBF" w:rsidRPr="00733989">
        <w:rPr>
          <w:bCs/>
          <w:sz w:val="22"/>
          <w:szCs w:val="22"/>
        </w:rPr>
        <w:t>(PM</w:t>
      </w:r>
      <w:r w:rsidR="009524C0" w:rsidRPr="00733989">
        <w:rPr>
          <w:bCs/>
          <w:sz w:val="22"/>
          <w:szCs w:val="22"/>
          <w:vertAlign w:val="subscript"/>
        </w:rPr>
        <w:t>2.5</w:t>
      </w:r>
      <w:r w:rsidR="00F90BBF" w:rsidRPr="00733989">
        <w:rPr>
          <w:bCs/>
          <w:sz w:val="22"/>
          <w:szCs w:val="22"/>
        </w:rPr>
        <w:t>);</w:t>
      </w:r>
      <w:r w:rsidR="00F15093" w:rsidRPr="00733989">
        <w:rPr>
          <w:bCs/>
          <w:sz w:val="22"/>
          <w:szCs w:val="22"/>
        </w:rPr>
        <w:t xml:space="preserve"> </w:t>
      </w:r>
      <w:r w:rsidR="00733989" w:rsidRPr="00733989">
        <w:rPr>
          <w:bCs/>
          <w:sz w:val="22"/>
          <w:szCs w:val="22"/>
        </w:rPr>
        <w:t>15.2</w:t>
      </w:r>
      <w:r w:rsidR="00B52667" w:rsidRPr="00733989">
        <w:rPr>
          <w:bCs/>
          <w:sz w:val="22"/>
          <w:szCs w:val="22"/>
        </w:rPr>
        <w:t xml:space="preserve"> tons per year of sulfuric acid mist (SAM); </w:t>
      </w:r>
      <w:r w:rsidR="00733989" w:rsidRPr="00733989">
        <w:rPr>
          <w:bCs/>
          <w:sz w:val="22"/>
          <w:szCs w:val="22"/>
        </w:rPr>
        <w:t>15.2</w:t>
      </w:r>
      <w:r w:rsidR="00F15093" w:rsidRPr="00733989">
        <w:rPr>
          <w:bCs/>
          <w:sz w:val="22"/>
          <w:szCs w:val="22"/>
        </w:rPr>
        <w:t xml:space="preserve"> tons per year of sulfur dioxide (SO</w:t>
      </w:r>
      <w:r w:rsidR="00F15093" w:rsidRPr="00733989">
        <w:rPr>
          <w:bCs/>
          <w:sz w:val="22"/>
          <w:szCs w:val="22"/>
          <w:vertAlign w:val="subscript"/>
        </w:rPr>
        <w:t>2</w:t>
      </w:r>
      <w:r w:rsidR="00F15093" w:rsidRPr="00733989">
        <w:rPr>
          <w:bCs/>
          <w:sz w:val="22"/>
          <w:szCs w:val="22"/>
        </w:rPr>
        <w:t>);</w:t>
      </w:r>
      <w:r w:rsidR="00F83BA2" w:rsidRPr="00733989">
        <w:rPr>
          <w:bCs/>
          <w:sz w:val="22"/>
          <w:szCs w:val="22"/>
        </w:rPr>
        <w:t xml:space="preserve"> and</w:t>
      </w:r>
      <w:r w:rsidR="00F15093" w:rsidRPr="00733989">
        <w:rPr>
          <w:bCs/>
          <w:sz w:val="22"/>
          <w:szCs w:val="22"/>
        </w:rPr>
        <w:t xml:space="preserve"> </w:t>
      </w:r>
      <w:bookmarkStart w:id="0" w:name="_GoBack"/>
      <w:bookmarkEnd w:id="0"/>
      <w:r w:rsidR="00733989" w:rsidRPr="00733989">
        <w:rPr>
          <w:bCs/>
          <w:sz w:val="22"/>
          <w:szCs w:val="22"/>
        </w:rPr>
        <w:t>1,885,409</w:t>
      </w:r>
      <w:r w:rsidR="00B52667" w:rsidRPr="00733989">
        <w:rPr>
          <w:bCs/>
          <w:sz w:val="22"/>
          <w:szCs w:val="22"/>
        </w:rPr>
        <w:t xml:space="preserve"> tons per year of </w:t>
      </w:r>
      <w:r w:rsidR="00E04366" w:rsidRPr="00E04366">
        <w:rPr>
          <w:bCs/>
          <w:sz w:val="22"/>
          <w:szCs w:val="22"/>
        </w:rPr>
        <w:t>carbon dioxide equivalents (CO</w:t>
      </w:r>
      <w:r w:rsidR="00E04366" w:rsidRPr="00E04366">
        <w:rPr>
          <w:bCs/>
          <w:sz w:val="22"/>
          <w:szCs w:val="22"/>
          <w:vertAlign w:val="subscript"/>
        </w:rPr>
        <w:t>2</w:t>
      </w:r>
      <w:r w:rsidR="00E04366" w:rsidRPr="00E04366">
        <w:rPr>
          <w:bCs/>
          <w:sz w:val="22"/>
          <w:szCs w:val="22"/>
        </w:rPr>
        <w:t>e</w:t>
      </w:r>
      <w:r w:rsidR="00E04366">
        <w:rPr>
          <w:bCs/>
          <w:sz w:val="22"/>
          <w:szCs w:val="22"/>
        </w:rPr>
        <w:t>)</w:t>
      </w:r>
      <w:r w:rsidR="00B52667" w:rsidRPr="00733989">
        <w:rPr>
          <w:bCs/>
          <w:sz w:val="22"/>
          <w:szCs w:val="22"/>
        </w:rPr>
        <w:t>.  As defined in Rule 62-210.</w:t>
      </w:r>
      <w:r w:rsidR="009524C0" w:rsidRPr="00733989">
        <w:rPr>
          <w:bCs/>
          <w:sz w:val="22"/>
          <w:szCs w:val="22"/>
        </w:rPr>
        <w:t xml:space="preserve">200, </w:t>
      </w:r>
      <w:r w:rsidR="00B52667" w:rsidRPr="00733989">
        <w:rPr>
          <w:bCs/>
          <w:sz w:val="22"/>
          <w:szCs w:val="22"/>
        </w:rPr>
        <w:t>F.A.C., the project results in significant net emissions increases</w:t>
      </w:r>
      <w:r w:rsidR="00B52667" w:rsidRPr="00865CD9">
        <w:rPr>
          <w:bCs/>
          <w:sz w:val="22"/>
          <w:szCs w:val="22"/>
        </w:rPr>
        <w:t xml:space="preserve"> </w:t>
      </w:r>
      <w:r w:rsidR="00B52667" w:rsidRPr="00C944A9">
        <w:rPr>
          <w:bCs/>
          <w:sz w:val="22"/>
          <w:szCs w:val="22"/>
        </w:rPr>
        <w:t xml:space="preserve">for CO, </w:t>
      </w:r>
      <w:r w:rsidR="00BE279B" w:rsidRPr="00C944A9">
        <w:rPr>
          <w:bCs/>
          <w:sz w:val="22"/>
          <w:szCs w:val="22"/>
        </w:rPr>
        <w:t>NO</w:t>
      </w:r>
      <w:r w:rsidR="00BE279B" w:rsidRPr="00C944A9">
        <w:rPr>
          <w:bCs/>
          <w:sz w:val="22"/>
          <w:szCs w:val="22"/>
          <w:vertAlign w:val="subscript"/>
        </w:rPr>
        <w:t>X</w:t>
      </w:r>
      <w:r w:rsidR="00BE279B" w:rsidRPr="00C944A9">
        <w:rPr>
          <w:bCs/>
          <w:sz w:val="22"/>
          <w:szCs w:val="22"/>
        </w:rPr>
        <w:t xml:space="preserve">, </w:t>
      </w:r>
      <w:r w:rsidR="00B52667" w:rsidRPr="00C944A9">
        <w:rPr>
          <w:bCs/>
          <w:sz w:val="22"/>
          <w:szCs w:val="22"/>
        </w:rPr>
        <w:t>PM</w:t>
      </w:r>
      <w:r w:rsidR="00BE279B" w:rsidRPr="00C944A9">
        <w:rPr>
          <w:bCs/>
          <w:sz w:val="22"/>
          <w:szCs w:val="22"/>
        </w:rPr>
        <w:t xml:space="preserve">, </w:t>
      </w:r>
      <w:r w:rsidR="00B52667" w:rsidRPr="00C944A9">
        <w:rPr>
          <w:bCs/>
          <w:sz w:val="22"/>
          <w:szCs w:val="22"/>
        </w:rPr>
        <w:t>PM</w:t>
      </w:r>
      <w:r w:rsidR="00B52667" w:rsidRPr="00C944A9">
        <w:rPr>
          <w:bCs/>
          <w:sz w:val="22"/>
          <w:szCs w:val="22"/>
          <w:vertAlign w:val="subscript"/>
        </w:rPr>
        <w:t>10</w:t>
      </w:r>
      <w:r w:rsidR="00B52667" w:rsidRPr="00C944A9">
        <w:rPr>
          <w:bCs/>
          <w:sz w:val="22"/>
          <w:szCs w:val="22"/>
        </w:rPr>
        <w:t xml:space="preserve">, </w:t>
      </w:r>
      <w:r w:rsidR="00BE279B" w:rsidRPr="00C944A9">
        <w:rPr>
          <w:bCs/>
          <w:sz w:val="22"/>
          <w:szCs w:val="22"/>
        </w:rPr>
        <w:t>PM</w:t>
      </w:r>
      <w:r w:rsidR="00BE279B" w:rsidRPr="00C944A9">
        <w:rPr>
          <w:bCs/>
          <w:sz w:val="22"/>
          <w:szCs w:val="22"/>
          <w:vertAlign w:val="subscript"/>
        </w:rPr>
        <w:t>2.5</w:t>
      </w:r>
      <w:r w:rsidR="00BE279B" w:rsidRPr="00C944A9">
        <w:rPr>
          <w:bCs/>
          <w:sz w:val="22"/>
          <w:szCs w:val="22"/>
        </w:rPr>
        <w:t xml:space="preserve">, </w:t>
      </w:r>
      <w:r w:rsidR="00B52667" w:rsidRPr="00C944A9">
        <w:rPr>
          <w:bCs/>
          <w:sz w:val="22"/>
          <w:szCs w:val="22"/>
        </w:rPr>
        <w:t xml:space="preserve">SAM, </w:t>
      </w:r>
      <w:r w:rsidR="00BE279B" w:rsidRPr="00C944A9">
        <w:rPr>
          <w:bCs/>
          <w:sz w:val="22"/>
          <w:szCs w:val="22"/>
        </w:rPr>
        <w:t>SO</w:t>
      </w:r>
      <w:r w:rsidR="00BE279B" w:rsidRPr="00C944A9">
        <w:rPr>
          <w:bCs/>
          <w:sz w:val="22"/>
          <w:szCs w:val="22"/>
          <w:vertAlign w:val="subscript"/>
        </w:rPr>
        <w:t>2</w:t>
      </w:r>
      <w:r w:rsidRPr="00C944A9">
        <w:rPr>
          <w:bCs/>
          <w:sz w:val="22"/>
          <w:szCs w:val="22"/>
        </w:rPr>
        <w:t xml:space="preserve">, </w:t>
      </w:r>
      <w:r w:rsidR="00F83BA2" w:rsidRPr="00C944A9">
        <w:rPr>
          <w:bCs/>
          <w:sz w:val="22"/>
          <w:szCs w:val="22"/>
        </w:rPr>
        <w:t xml:space="preserve">and </w:t>
      </w:r>
      <w:r w:rsidR="00E04366" w:rsidRPr="00BD34CF">
        <w:rPr>
          <w:bCs/>
          <w:sz w:val="22"/>
          <w:szCs w:val="22"/>
        </w:rPr>
        <w:t>CO</w:t>
      </w:r>
      <w:r w:rsidR="00E04366" w:rsidRPr="00BD34CF">
        <w:rPr>
          <w:bCs/>
          <w:sz w:val="22"/>
          <w:szCs w:val="22"/>
          <w:vertAlign w:val="subscript"/>
        </w:rPr>
        <w:t>2</w:t>
      </w:r>
      <w:r w:rsidR="00E04366" w:rsidRPr="00BD34CF">
        <w:rPr>
          <w:bCs/>
          <w:sz w:val="22"/>
          <w:szCs w:val="22"/>
        </w:rPr>
        <w:t>e</w:t>
      </w:r>
      <w:r w:rsidR="00E04366" w:rsidRPr="00E26A75">
        <w:rPr>
          <w:bCs/>
          <w:sz w:val="22"/>
          <w:szCs w:val="22"/>
        </w:rPr>
        <w:t xml:space="preserve"> </w:t>
      </w:r>
      <w:r w:rsidR="00E04366">
        <w:rPr>
          <w:bCs/>
          <w:sz w:val="22"/>
          <w:szCs w:val="22"/>
        </w:rPr>
        <w:t>which refers to greenhouse gases (GHG)</w:t>
      </w:r>
      <w:r w:rsidR="00F83BA2" w:rsidRPr="00C944A9">
        <w:rPr>
          <w:bCs/>
          <w:sz w:val="22"/>
          <w:szCs w:val="22"/>
        </w:rPr>
        <w:t>.</w:t>
      </w:r>
      <w:r w:rsidR="00F83BA2">
        <w:rPr>
          <w:bCs/>
          <w:sz w:val="22"/>
          <w:szCs w:val="22"/>
        </w:rPr>
        <w:t xml:space="preserve"> </w:t>
      </w:r>
    </w:p>
    <w:p w:rsidR="00B52667" w:rsidRPr="009A5EC0" w:rsidRDefault="00B52667" w:rsidP="00B52667">
      <w:pPr>
        <w:pStyle w:val="BodyTextIndent"/>
        <w:spacing w:after="120"/>
        <w:ind w:firstLine="0"/>
        <w:jc w:val="left"/>
        <w:rPr>
          <w:bCs/>
          <w:szCs w:val="22"/>
        </w:rPr>
      </w:pPr>
      <w:r w:rsidRPr="009A5EC0">
        <w:rPr>
          <w:bCs/>
          <w:szCs w:val="22"/>
        </w:rPr>
        <w:t xml:space="preserve">For each PSD-significant pollutant, the Department is required to determine the Best Available Control Technology (BACT) and </w:t>
      </w:r>
      <w:r w:rsidR="00CD0E6F">
        <w:rPr>
          <w:bCs/>
          <w:szCs w:val="22"/>
        </w:rPr>
        <w:t>evaluate</w:t>
      </w:r>
      <w:r w:rsidRPr="009A5EC0">
        <w:rPr>
          <w:bCs/>
          <w:szCs w:val="22"/>
        </w:rPr>
        <w:t xml:space="preserve"> the applicant’s Air Quality Analysis regarding ambient impacts due to the project.  The Department’s preliminary BACT determinations for these pollutants </w:t>
      </w:r>
      <w:r w:rsidRPr="005905B4">
        <w:rPr>
          <w:bCs/>
          <w:szCs w:val="22"/>
        </w:rPr>
        <w:t xml:space="preserve">are based on:  </w:t>
      </w:r>
      <w:r w:rsidR="00164D0C" w:rsidRPr="005905B4">
        <w:rPr>
          <w:bCs/>
          <w:szCs w:val="22"/>
        </w:rPr>
        <w:t xml:space="preserve">Monthly </w:t>
      </w:r>
      <w:r w:rsidR="007A3D87" w:rsidRPr="005905B4">
        <w:rPr>
          <w:bCs/>
          <w:szCs w:val="22"/>
        </w:rPr>
        <w:t>methane measurement</w:t>
      </w:r>
      <w:r w:rsidR="00164D0C" w:rsidRPr="005905B4">
        <w:rPr>
          <w:bCs/>
          <w:szCs w:val="22"/>
        </w:rPr>
        <w:t>s</w:t>
      </w:r>
      <w:r w:rsidR="007A3D87" w:rsidRPr="005905B4">
        <w:rPr>
          <w:bCs/>
          <w:szCs w:val="22"/>
        </w:rPr>
        <w:t xml:space="preserve">, energy efficiency and clean fuels to control GHG emissions; good combustion </w:t>
      </w:r>
      <w:r w:rsidR="007B223A" w:rsidRPr="005905B4">
        <w:rPr>
          <w:bCs/>
          <w:szCs w:val="22"/>
        </w:rPr>
        <w:t>practices will</w:t>
      </w:r>
      <w:r w:rsidR="007A3D87" w:rsidRPr="005905B4">
        <w:rPr>
          <w:bCs/>
          <w:szCs w:val="22"/>
        </w:rPr>
        <w:t xml:space="preserve"> be utilized to minimize CO emission</w:t>
      </w:r>
      <w:r w:rsidR="00164D0C" w:rsidRPr="005905B4">
        <w:rPr>
          <w:bCs/>
          <w:szCs w:val="22"/>
        </w:rPr>
        <w:t>;</w:t>
      </w:r>
      <w:r w:rsidR="001015AF" w:rsidRPr="005905B4">
        <w:rPr>
          <w:bCs/>
          <w:szCs w:val="22"/>
        </w:rPr>
        <w:t xml:space="preserve"> a</w:t>
      </w:r>
      <w:r w:rsidR="001015AF" w:rsidRPr="005905B4">
        <w:t xml:space="preserve"> </w:t>
      </w:r>
      <w:r w:rsidR="00261F61">
        <w:rPr>
          <w:bCs/>
          <w:szCs w:val="22"/>
        </w:rPr>
        <w:t>selective catalytic reduction</w:t>
      </w:r>
      <w:r w:rsidR="001015AF" w:rsidRPr="005905B4">
        <w:rPr>
          <w:bCs/>
          <w:szCs w:val="22"/>
        </w:rPr>
        <w:t xml:space="preserve"> system on the combustion turbine with ammonia injection in conjunction with Dry Low NO</w:t>
      </w:r>
      <w:r w:rsidR="001015AF" w:rsidRPr="005905B4">
        <w:rPr>
          <w:bCs/>
          <w:szCs w:val="22"/>
          <w:vertAlign w:val="subscript"/>
        </w:rPr>
        <w:t>X</w:t>
      </w:r>
      <w:r w:rsidR="00600388" w:rsidRPr="005905B4">
        <w:rPr>
          <w:bCs/>
          <w:szCs w:val="22"/>
        </w:rPr>
        <w:t xml:space="preserve"> combustors</w:t>
      </w:r>
      <w:r w:rsidR="001015AF" w:rsidRPr="005905B4">
        <w:rPr>
          <w:bCs/>
          <w:szCs w:val="22"/>
        </w:rPr>
        <w:t xml:space="preserve"> to control NO</w:t>
      </w:r>
      <w:r w:rsidR="001015AF" w:rsidRPr="005905B4">
        <w:rPr>
          <w:bCs/>
          <w:szCs w:val="22"/>
          <w:vertAlign w:val="subscript"/>
        </w:rPr>
        <w:t>X</w:t>
      </w:r>
      <w:r w:rsidR="001015AF" w:rsidRPr="005905B4">
        <w:rPr>
          <w:bCs/>
          <w:szCs w:val="22"/>
        </w:rPr>
        <w:t xml:space="preserve"> emissions</w:t>
      </w:r>
      <w:r w:rsidR="007A3D87" w:rsidRPr="005905B4">
        <w:rPr>
          <w:bCs/>
          <w:szCs w:val="22"/>
        </w:rPr>
        <w:t>; and clean, low-sulfur fuels to control SO</w:t>
      </w:r>
      <w:r w:rsidR="007A3D87" w:rsidRPr="005905B4">
        <w:rPr>
          <w:bCs/>
          <w:szCs w:val="22"/>
          <w:vertAlign w:val="subscript"/>
        </w:rPr>
        <w:t>2</w:t>
      </w:r>
      <w:r w:rsidR="007A3D87" w:rsidRPr="005905B4">
        <w:rPr>
          <w:bCs/>
          <w:szCs w:val="22"/>
        </w:rPr>
        <w:t>, SAM, and PM/PM</w:t>
      </w:r>
      <w:r w:rsidR="007A3D87" w:rsidRPr="005905B4">
        <w:rPr>
          <w:bCs/>
          <w:szCs w:val="22"/>
          <w:vertAlign w:val="subscript"/>
        </w:rPr>
        <w:t>10</w:t>
      </w:r>
      <w:r w:rsidR="007A3D87" w:rsidRPr="005905B4">
        <w:rPr>
          <w:bCs/>
          <w:szCs w:val="22"/>
        </w:rPr>
        <w:t>/PM</w:t>
      </w:r>
      <w:r w:rsidR="007A3D87" w:rsidRPr="005905B4">
        <w:rPr>
          <w:bCs/>
          <w:szCs w:val="22"/>
          <w:vertAlign w:val="subscript"/>
        </w:rPr>
        <w:t>2.5</w:t>
      </w:r>
      <w:r w:rsidR="007A3D87" w:rsidRPr="005905B4">
        <w:rPr>
          <w:bCs/>
          <w:szCs w:val="22"/>
        </w:rPr>
        <w:t xml:space="preserve"> emissions</w:t>
      </w:r>
      <w:r w:rsidR="001015AF" w:rsidRPr="005905B4">
        <w:rPr>
          <w:bCs/>
          <w:szCs w:val="22"/>
        </w:rPr>
        <w:t>.</w:t>
      </w:r>
    </w:p>
    <w:p w:rsidR="00753893" w:rsidRDefault="00B52667" w:rsidP="00B72D50">
      <w:pPr>
        <w:spacing w:after="120"/>
        <w:rPr>
          <w:sz w:val="22"/>
          <w:szCs w:val="22"/>
        </w:rPr>
      </w:pPr>
      <w:r w:rsidRPr="009A5EC0">
        <w:rPr>
          <w:sz w:val="22"/>
          <w:szCs w:val="22"/>
        </w:rPr>
        <w:t xml:space="preserve">The Department reviewed an air quality analysis prepared by the applicant.  </w:t>
      </w:r>
      <w:r w:rsidR="004D4A94" w:rsidRPr="004D4A94">
        <w:rPr>
          <w:sz w:val="22"/>
          <w:szCs w:val="22"/>
        </w:rPr>
        <w:t xml:space="preserve">The closest Class I area to the project is </w:t>
      </w:r>
      <w:r w:rsidR="006C1FC2" w:rsidRPr="006C1FC2">
        <w:rPr>
          <w:sz w:val="22"/>
          <w:szCs w:val="22"/>
        </w:rPr>
        <w:t>the Chassahowitzka National Wilderness Area</w:t>
      </w:r>
      <w:r w:rsidR="004D4A94" w:rsidRPr="004D4A94">
        <w:rPr>
          <w:sz w:val="22"/>
          <w:szCs w:val="22"/>
        </w:rPr>
        <w:t xml:space="preserve">, located </w:t>
      </w:r>
      <w:r w:rsidR="006C1FC2">
        <w:rPr>
          <w:sz w:val="22"/>
          <w:szCs w:val="22"/>
        </w:rPr>
        <w:t xml:space="preserve">approximately 17.5 miles from </w:t>
      </w:r>
      <w:r w:rsidR="004D4A94" w:rsidRPr="004D4A94">
        <w:rPr>
          <w:sz w:val="22"/>
          <w:szCs w:val="22"/>
        </w:rPr>
        <w:t xml:space="preserve">the project site.  </w:t>
      </w:r>
      <w:r w:rsidR="00B72D50">
        <w:rPr>
          <w:sz w:val="22"/>
          <w:szCs w:val="22"/>
        </w:rPr>
        <w:t xml:space="preserve">However, </w:t>
      </w:r>
      <w:r w:rsidR="00D72A03">
        <w:rPr>
          <w:sz w:val="22"/>
          <w:szCs w:val="22"/>
        </w:rPr>
        <w:t xml:space="preserve">a </w:t>
      </w:r>
      <w:r w:rsidR="004D4A94" w:rsidRPr="004D4A94">
        <w:rPr>
          <w:sz w:val="22"/>
          <w:szCs w:val="22"/>
        </w:rPr>
        <w:t>Class I increment analys</w:t>
      </w:r>
      <w:r w:rsidR="00D72A03">
        <w:rPr>
          <w:sz w:val="22"/>
          <w:szCs w:val="22"/>
        </w:rPr>
        <w:t>i</w:t>
      </w:r>
      <w:r w:rsidR="004D4A94" w:rsidRPr="004D4A94">
        <w:rPr>
          <w:sz w:val="22"/>
          <w:szCs w:val="22"/>
        </w:rPr>
        <w:t>s w</w:t>
      </w:r>
      <w:r w:rsidR="00D72A03">
        <w:rPr>
          <w:sz w:val="22"/>
          <w:szCs w:val="22"/>
        </w:rPr>
        <w:t xml:space="preserve">as not </w:t>
      </w:r>
      <w:r w:rsidR="004D4A94" w:rsidRPr="004D4A94">
        <w:rPr>
          <w:sz w:val="22"/>
          <w:szCs w:val="22"/>
        </w:rPr>
        <w:t xml:space="preserve">required because modeled emissions from the project did not lead to concentrations above the Class I significant impact level for any pollutant.  </w:t>
      </w:r>
      <w:r w:rsidR="00D72A03">
        <w:rPr>
          <w:sz w:val="22"/>
          <w:szCs w:val="22"/>
        </w:rPr>
        <w:t>Furthermore,</w:t>
      </w:r>
      <w:r w:rsidR="00D72A03" w:rsidRPr="00D72A03">
        <w:rPr>
          <w:sz w:val="22"/>
          <w:szCs w:val="22"/>
        </w:rPr>
        <w:t xml:space="preserve"> </w:t>
      </w:r>
      <w:r w:rsidR="00B72D50" w:rsidRPr="004D4A94">
        <w:rPr>
          <w:sz w:val="22"/>
          <w:szCs w:val="22"/>
        </w:rPr>
        <w:t>Class II increment</w:t>
      </w:r>
      <w:r w:rsidR="00F94EAD">
        <w:rPr>
          <w:sz w:val="22"/>
          <w:szCs w:val="22"/>
        </w:rPr>
        <w:t xml:space="preserve"> analyses</w:t>
      </w:r>
      <w:r w:rsidR="00B72D50" w:rsidRPr="004D4A94">
        <w:rPr>
          <w:sz w:val="22"/>
          <w:szCs w:val="22"/>
        </w:rPr>
        <w:t xml:space="preserve"> </w:t>
      </w:r>
      <w:r w:rsidR="00D72A03">
        <w:rPr>
          <w:sz w:val="22"/>
          <w:szCs w:val="22"/>
        </w:rPr>
        <w:t xml:space="preserve">were </w:t>
      </w:r>
      <w:r w:rsidR="00F94EAD">
        <w:rPr>
          <w:sz w:val="22"/>
          <w:szCs w:val="22"/>
        </w:rPr>
        <w:t xml:space="preserve">also not required because modeled emissions from the </w:t>
      </w:r>
      <w:r w:rsidR="00B72D50" w:rsidRPr="00D72A03">
        <w:rPr>
          <w:sz w:val="22"/>
          <w:szCs w:val="22"/>
        </w:rPr>
        <w:t xml:space="preserve">project </w:t>
      </w:r>
      <w:r w:rsidR="00D72A03" w:rsidRPr="00D72A03">
        <w:rPr>
          <w:sz w:val="22"/>
          <w:szCs w:val="22"/>
        </w:rPr>
        <w:t xml:space="preserve">did not </w:t>
      </w:r>
      <w:r w:rsidR="00B72D50" w:rsidRPr="00D72A03">
        <w:rPr>
          <w:sz w:val="22"/>
          <w:szCs w:val="22"/>
        </w:rPr>
        <w:t>exc</w:t>
      </w:r>
      <w:r w:rsidR="00F94EAD">
        <w:rPr>
          <w:sz w:val="22"/>
          <w:szCs w:val="22"/>
        </w:rPr>
        <w:t>eed</w:t>
      </w:r>
      <w:r w:rsidR="00B72D50" w:rsidRPr="00D72A03">
        <w:rPr>
          <w:sz w:val="22"/>
          <w:szCs w:val="22"/>
        </w:rPr>
        <w:t xml:space="preserve"> the Class I</w:t>
      </w:r>
      <w:r w:rsidR="00D72A03">
        <w:rPr>
          <w:sz w:val="22"/>
          <w:szCs w:val="22"/>
        </w:rPr>
        <w:t>I</w:t>
      </w:r>
      <w:r w:rsidR="00261F61">
        <w:rPr>
          <w:sz w:val="22"/>
          <w:szCs w:val="22"/>
        </w:rPr>
        <w:t xml:space="preserve"> significant impact levels </w:t>
      </w:r>
      <w:r w:rsidR="00D72A03">
        <w:rPr>
          <w:sz w:val="22"/>
          <w:szCs w:val="22"/>
        </w:rPr>
        <w:t xml:space="preserve">for </w:t>
      </w:r>
      <w:r w:rsidR="00CD41EC" w:rsidRPr="00CD41EC">
        <w:rPr>
          <w:bCs/>
          <w:sz w:val="22"/>
          <w:szCs w:val="22"/>
        </w:rPr>
        <w:t>any pollutant</w:t>
      </w:r>
      <w:r w:rsidR="00B72D50" w:rsidRPr="000A33D8">
        <w:rPr>
          <w:sz w:val="22"/>
          <w:szCs w:val="22"/>
        </w:rPr>
        <w:t>.</w:t>
      </w:r>
      <w:r w:rsidR="00B72D50">
        <w:rPr>
          <w:sz w:val="22"/>
          <w:szCs w:val="22"/>
        </w:rPr>
        <w:t xml:space="preserve">  </w:t>
      </w:r>
      <w:r w:rsidR="004D4A94" w:rsidRPr="004D4A94">
        <w:rPr>
          <w:sz w:val="22"/>
          <w:szCs w:val="22"/>
        </w:rPr>
        <w:t>Based on the analysis, emissions from the project will not cause, or contribute to, a violation of any ambient air quality standards.</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w:t>
      </w:r>
      <w:r w:rsidR="00F50AB9">
        <w:rPr>
          <w:sz w:val="22"/>
          <w:szCs w:val="22"/>
        </w:rPr>
        <w:t xml:space="preserve"> S</w:t>
      </w:r>
      <w:r w:rsidR="00727033">
        <w:rPr>
          <w:sz w:val="22"/>
          <w:szCs w:val="22"/>
        </w:rPr>
        <w:t>tone Road</w:t>
      </w:r>
      <w:r w:rsidR="00AD59F5" w:rsidRPr="00245C25">
        <w:rPr>
          <w:sz w:val="22"/>
          <w:szCs w:val="22"/>
        </w:rPr>
        <w:t xml:space="preserve">, Tallahassee, Florida.  The Permitting Authority’s mailing address </w:t>
      </w:r>
      <w:r w:rsidR="00AD59F5" w:rsidRPr="00245C25">
        <w:rPr>
          <w:sz w:val="22"/>
          <w:szCs w:val="22"/>
        </w:rPr>
        <w:lastRenderedPageBreak/>
        <w:t>is:  2600 Blair</w:t>
      </w:r>
      <w:r w:rsidR="00F50AB9">
        <w:rPr>
          <w:sz w:val="22"/>
          <w:szCs w:val="22"/>
        </w:rPr>
        <w:t xml:space="preserve"> S</w:t>
      </w:r>
      <w:r w:rsidR="00AD59F5" w:rsidRPr="00245C25">
        <w:rPr>
          <w:sz w:val="22"/>
          <w:szCs w:val="22"/>
        </w:rPr>
        <w:t xml:space="preserve">tone Road, MS #5505, Tallahassee, Florida 32399-2400.  The Permitting Authority’s telephone number is </w:t>
      </w:r>
      <w:r w:rsidR="00AD59F5">
        <w:rPr>
          <w:sz w:val="22"/>
          <w:szCs w:val="22"/>
        </w:rPr>
        <w:t>850</w:t>
      </w:r>
      <w:r w:rsidR="00B7338D">
        <w:rPr>
          <w:sz w:val="22"/>
          <w:szCs w:val="22"/>
        </w:rPr>
        <w:t>-</w:t>
      </w:r>
      <w:r w:rsidR="00AD59F5">
        <w:rPr>
          <w:sz w:val="22"/>
          <w:szCs w:val="22"/>
        </w:rPr>
        <w:t>717-9000</w:t>
      </w:r>
      <w:r w:rsidRPr="009A5EC0">
        <w:rPr>
          <w:sz w:val="22"/>
          <w:szCs w:val="22"/>
        </w:rPr>
        <w:t>.</w:t>
      </w:r>
    </w:p>
    <w:p w:rsidR="00B52667" w:rsidRPr="00FF3820" w:rsidRDefault="00B52667" w:rsidP="00B52667">
      <w:pPr>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DF29FC">
        <w:rPr>
          <w:sz w:val="22"/>
          <w:szCs w:val="22"/>
        </w:rPr>
        <w:t xml:space="preserve">the </w:t>
      </w:r>
      <w:r w:rsidRPr="009A5EC0">
        <w:rPr>
          <w:sz w:val="22"/>
          <w:szCs w:val="22"/>
        </w:rPr>
        <w:t>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6" w:history="1">
        <w:r w:rsidR="00FF3820" w:rsidRPr="00FF3820">
          <w:rPr>
            <w:rStyle w:val="Hyperlink"/>
            <w:sz w:val="22"/>
            <w:szCs w:val="22"/>
          </w:rPr>
          <w:t>https://fldep.dep.state.fl.us/air/emission/apds/default.asp</w:t>
        </w:r>
      </w:hyperlink>
      <w:r w:rsidR="00BE1615" w:rsidRPr="00FF3820">
        <w:rPr>
          <w:sz w:val="22"/>
          <w:szCs w:val="22"/>
        </w:rPr>
        <w:t>.</w:t>
      </w:r>
    </w:p>
    <w:p w:rsidR="00B52667" w:rsidRPr="009A5EC0" w:rsidRDefault="00B52667" w:rsidP="00B52667">
      <w:pPr>
        <w:spacing w:after="120"/>
        <w:rPr>
          <w:sz w:val="22"/>
          <w:szCs w:val="22"/>
        </w:rPr>
      </w:pPr>
      <w:r w:rsidRPr="009A5EC0">
        <w:rPr>
          <w:b/>
          <w:sz w:val="22"/>
          <w:szCs w:val="22"/>
        </w:rPr>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t>Comments</w:t>
      </w:r>
      <w:r w:rsidRPr="00695DBB">
        <w:rPr>
          <w:sz w:val="22"/>
          <w:szCs w:val="22"/>
        </w:rPr>
        <w:t xml:space="preserve">:  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E50CF2" w:rsidRDefault="00E50CF2" w:rsidP="00E50CF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7" w:history="1">
        <w:r w:rsidR="00CC1586" w:rsidRPr="0005520C">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9696E" w:rsidRPr="00245C25" w:rsidRDefault="00A9696E" w:rsidP="00A9696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 xml:space="preserve">(c)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w:t>
      </w:r>
      <w:r w:rsidRPr="00245C25">
        <w:rPr>
          <w:sz w:val="22"/>
          <w:szCs w:val="22"/>
        </w:rPr>
        <w:lastRenderedPageBreak/>
        <w:t>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9696E" w:rsidRPr="00245C25" w:rsidRDefault="00A9696E" w:rsidP="00A9696E">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8"/>
      <w:footerReference w:type="default" r:id="rId9"/>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7EC" w:rsidRDefault="00BD07EC">
      <w:r>
        <w:separator/>
      </w:r>
    </w:p>
  </w:endnote>
  <w:endnote w:type="continuationSeparator" w:id="0">
    <w:p w:rsidR="00BD07EC" w:rsidRDefault="00BD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021" w:rsidRPr="00E257C9" w:rsidRDefault="00B50021"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7EC" w:rsidRDefault="00BD07EC">
      <w:r>
        <w:separator/>
      </w:r>
    </w:p>
  </w:footnote>
  <w:footnote w:type="continuationSeparator" w:id="0">
    <w:p w:rsidR="00BD07EC" w:rsidRDefault="00BD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021" w:rsidRPr="007037DE" w:rsidRDefault="00B50021" w:rsidP="0023647D">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57BC8"/>
    <w:rsid w:val="000A33D8"/>
    <w:rsid w:val="000E1A1D"/>
    <w:rsid w:val="001015AF"/>
    <w:rsid w:val="00122F49"/>
    <w:rsid w:val="00132485"/>
    <w:rsid w:val="001350AB"/>
    <w:rsid w:val="00143A80"/>
    <w:rsid w:val="00164D0C"/>
    <w:rsid w:val="001B26BC"/>
    <w:rsid w:val="001C3E69"/>
    <w:rsid w:val="00214681"/>
    <w:rsid w:val="0023647D"/>
    <w:rsid w:val="00252AED"/>
    <w:rsid w:val="00261F61"/>
    <w:rsid w:val="002704A2"/>
    <w:rsid w:val="00297517"/>
    <w:rsid w:val="002D7E46"/>
    <w:rsid w:val="002E7290"/>
    <w:rsid w:val="003028A6"/>
    <w:rsid w:val="00312BC0"/>
    <w:rsid w:val="003403A4"/>
    <w:rsid w:val="00365D7C"/>
    <w:rsid w:val="00372279"/>
    <w:rsid w:val="003965B5"/>
    <w:rsid w:val="003A7530"/>
    <w:rsid w:val="003D33F0"/>
    <w:rsid w:val="003E159E"/>
    <w:rsid w:val="00496937"/>
    <w:rsid w:val="004A33BF"/>
    <w:rsid w:val="004B508B"/>
    <w:rsid w:val="004B5AC5"/>
    <w:rsid w:val="004D49EF"/>
    <w:rsid w:val="004D4A94"/>
    <w:rsid w:val="004E0907"/>
    <w:rsid w:val="004F335F"/>
    <w:rsid w:val="00503D5B"/>
    <w:rsid w:val="005167BA"/>
    <w:rsid w:val="005358A5"/>
    <w:rsid w:val="00537416"/>
    <w:rsid w:val="00543A8D"/>
    <w:rsid w:val="00555E08"/>
    <w:rsid w:val="005634A7"/>
    <w:rsid w:val="0057516B"/>
    <w:rsid w:val="005905B4"/>
    <w:rsid w:val="00600388"/>
    <w:rsid w:val="00606623"/>
    <w:rsid w:val="006262C0"/>
    <w:rsid w:val="00637822"/>
    <w:rsid w:val="006379EA"/>
    <w:rsid w:val="00664C30"/>
    <w:rsid w:val="0068180D"/>
    <w:rsid w:val="006820CC"/>
    <w:rsid w:val="00686231"/>
    <w:rsid w:val="00686ECD"/>
    <w:rsid w:val="006A6B41"/>
    <w:rsid w:val="006C1FC2"/>
    <w:rsid w:val="00727033"/>
    <w:rsid w:val="00733989"/>
    <w:rsid w:val="00753893"/>
    <w:rsid w:val="007819A0"/>
    <w:rsid w:val="007A3D87"/>
    <w:rsid w:val="007B223A"/>
    <w:rsid w:val="007C59B5"/>
    <w:rsid w:val="00806F6C"/>
    <w:rsid w:val="00845A94"/>
    <w:rsid w:val="008530FE"/>
    <w:rsid w:val="00865CD9"/>
    <w:rsid w:val="008730CE"/>
    <w:rsid w:val="008952D3"/>
    <w:rsid w:val="00897C77"/>
    <w:rsid w:val="008B0867"/>
    <w:rsid w:val="009524C0"/>
    <w:rsid w:val="009750E0"/>
    <w:rsid w:val="00975430"/>
    <w:rsid w:val="009A37BF"/>
    <w:rsid w:val="009A5EC0"/>
    <w:rsid w:val="009E5A1C"/>
    <w:rsid w:val="00A329F7"/>
    <w:rsid w:val="00A353BA"/>
    <w:rsid w:val="00A369FE"/>
    <w:rsid w:val="00A50E9C"/>
    <w:rsid w:val="00A62C92"/>
    <w:rsid w:val="00A9696E"/>
    <w:rsid w:val="00AA14E8"/>
    <w:rsid w:val="00AC2998"/>
    <w:rsid w:val="00AC4025"/>
    <w:rsid w:val="00AC673D"/>
    <w:rsid w:val="00AD59F5"/>
    <w:rsid w:val="00B50021"/>
    <w:rsid w:val="00B52667"/>
    <w:rsid w:val="00B66E6A"/>
    <w:rsid w:val="00B72D50"/>
    <w:rsid w:val="00B7338D"/>
    <w:rsid w:val="00BA7111"/>
    <w:rsid w:val="00BC7CD6"/>
    <w:rsid w:val="00BD07EC"/>
    <w:rsid w:val="00BD6380"/>
    <w:rsid w:val="00BE1615"/>
    <w:rsid w:val="00BE279B"/>
    <w:rsid w:val="00C0058D"/>
    <w:rsid w:val="00C165CC"/>
    <w:rsid w:val="00C26C22"/>
    <w:rsid w:val="00C30066"/>
    <w:rsid w:val="00C337B7"/>
    <w:rsid w:val="00C404DB"/>
    <w:rsid w:val="00C944A9"/>
    <w:rsid w:val="00CA2374"/>
    <w:rsid w:val="00CA4426"/>
    <w:rsid w:val="00CC1586"/>
    <w:rsid w:val="00CC2D97"/>
    <w:rsid w:val="00CD0E6F"/>
    <w:rsid w:val="00CD2F94"/>
    <w:rsid w:val="00CD41EC"/>
    <w:rsid w:val="00CD79C3"/>
    <w:rsid w:val="00D206C7"/>
    <w:rsid w:val="00D72A03"/>
    <w:rsid w:val="00D94BC1"/>
    <w:rsid w:val="00DA1552"/>
    <w:rsid w:val="00DE1550"/>
    <w:rsid w:val="00DE3F8A"/>
    <w:rsid w:val="00DF29FC"/>
    <w:rsid w:val="00E04366"/>
    <w:rsid w:val="00E0504D"/>
    <w:rsid w:val="00E230A9"/>
    <w:rsid w:val="00E23495"/>
    <w:rsid w:val="00E33385"/>
    <w:rsid w:val="00E3624F"/>
    <w:rsid w:val="00E37E14"/>
    <w:rsid w:val="00E509BE"/>
    <w:rsid w:val="00E50CF2"/>
    <w:rsid w:val="00EA0027"/>
    <w:rsid w:val="00EA448A"/>
    <w:rsid w:val="00F15093"/>
    <w:rsid w:val="00F50AB9"/>
    <w:rsid w:val="00F74A8F"/>
    <w:rsid w:val="00F83BA2"/>
    <w:rsid w:val="00F90BBF"/>
    <w:rsid w:val="00F90CD3"/>
    <w:rsid w:val="00F94EAD"/>
    <w:rsid w:val="00FC28BC"/>
    <w:rsid w:val="00FC78B0"/>
    <w:rsid w:val="00FF3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56509"/>
  <w15:docId w15:val="{E911B8CF-D682-4808-90D7-B9CFA3F5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paragraph" w:styleId="BalloonText">
    <w:name w:val="Balloon Text"/>
    <w:basedOn w:val="Normal"/>
    <w:link w:val="BalloonTextChar"/>
    <w:semiHidden/>
    <w:unhideWhenUsed/>
    <w:rsid w:val="00CD41EC"/>
    <w:rPr>
      <w:rFonts w:ascii="Segoe UI" w:hAnsi="Segoe UI" w:cs="Segoe UI"/>
      <w:sz w:val="18"/>
      <w:szCs w:val="18"/>
    </w:rPr>
  </w:style>
  <w:style w:type="character" w:customStyle="1" w:styleId="BalloonTextChar">
    <w:name w:val="Balloon Text Char"/>
    <w:basedOn w:val="DefaultParagraphFont"/>
    <w:link w:val="BalloonText"/>
    <w:semiHidden/>
    <w:rsid w:val="00CD41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gency_Clerk@dep.state.fl.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ldep.dep.state.fl.us/air/emission/apds/default.as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1682</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11178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keywords/>
  <dc:description/>
  <cp:lastModifiedBy>Rabbath, Lara</cp:lastModifiedBy>
  <cp:revision>2</cp:revision>
  <dcterms:created xsi:type="dcterms:W3CDTF">2018-05-25T17:24:00Z</dcterms:created>
  <dcterms:modified xsi:type="dcterms:W3CDTF">2018-05-25T17:24:00Z</dcterms:modified>
</cp:coreProperties>
</file>